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7307D" w14:textId="37C6B72D" w:rsidR="00183C8B" w:rsidRPr="00681C5E" w:rsidRDefault="00553647" w:rsidP="00183C8B">
      <w:pPr>
        <w:tabs>
          <w:tab w:val="right" w:pos="9360"/>
        </w:tabs>
        <w:rPr>
          <w:rFonts w:ascii="Trebuchet MS" w:hAnsi="Trebuchet MS"/>
          <w:b/>
          <w:i/>
        </w:rPr>
      </w:pPr>
      <w:bookmarkStart w:id="0" w:name="_Hlk82168332"/>
      <w:r w:rsidRPr="00681C5E">
        <w:rPr>
          <w:rFonts w:ascii="Trebuchet MS" w:hAnsi="Trebuchet MS"/>
          <w:b/>
          <w:i/>
        </w:rPr>
        <w:tab/>
      </w:r>
      <w:bookmarkEnd w:id="0"/>
    </w:p>
    <w:p w14:paraId="40FF6783" w14:textId="19BBAFE2" w:rsidR="00394743" w:rsidRPr="00681C5E" w:rsidRDefault="00394743" w:rsidP="00183C8B">
      <w:pPr>
        <w:tabs>
          <w:tab w:val="right" w:pos="9360"/>
        </w:tabs>
        <w:jc w:val="right"/>
        <w:rPr>
          <w:rFonts w:ascii="Trebuchet MS" w:hAnsi="Trebuchet MS"/>
          <w:b/>
          <w:i/>
        </w:rPr>
      </w:pPr>
      <w:r w:rsidRPr="00681C5E">
        <w:rPr>
          <w:rFonts w:ascii="Trebuchet MS" w:hAnsi="Trebuchet MS"/>
          <w:b/>
          <w:i/>
        </w:rPr>
        <w:t>ANEXA 3</w:t>
      </w:r>
    </w:p>
    <w:p w14:paraId="616405BA" w14:textId="77777777" w:rsidR="00F75E94" w:rsidRPr="00681C5E" w:rsidRDefault="00F75E94" w:rsidP="00183C8B">
      <w:pPr>
        <w:spacing w:after="0"/>
        <w:jc w:val="center"/>
        <w:rPr>
          <w:rFonts w:ascii="Trebuchet MS" w:hAnsi="Trebuchet MS"/>
          <w:b/>
        </w:rPr>
      </w:pPr>
    </w:p>
    <w:p w14:paraId="108DB930" w14:textId="77777777" w:rsidR="00F75E94" w:rsidRPr="00681C5E" w:rsidRDefault="00F75E94" w:rsidP="00183C8B">
      <w:pPr>
        <w:spacing w:after="0"/>
        <w:jc w:val="center"/>
        <w:rPr>
          <w:rFonts w:ascii="Trebuchet MS" w:hAnsi="Trebuchet MS"/>
          <w:b/>
        </w:rPr>
      </w:pPr>
    </w:p>
    <w:p w14:paraId="2132E7EE" w14:textId="553C9785" w:rsidR="00394743" w:rsidRPr="00681C5E" w:rsidRDefault="00394743" w:rsidP="00183C8B">
      <w:pPr>
        <w:spacing w:after="0"/>
        <w:jc w:val="center"/>
        <w:rPr>
          <w:rFonts w:ascii="Trebuchet MS" w:hAnsi="Trebuchet MS"/>
          <w:b/>
        </w:rPr>
      </w:pPr>
      <w:r w:rsidRPr="00681C5E">
        <w:rPr>
          <w:rFonts w:ascii="Trebuchet MS" w:hAnsi="Trebuchet MS"/>
          <w:b/>
        </w:rPr>
        <w:t>Grila de evaluare tehnică și financiară a propunerii de proiect (ETF)</w:t>
      </w:r>
    </w:p>
    <w:p w14:paraId="2DB6946E" w14:textId="5068FCA7" w:rsidR="00F75E94" w:rsidRPr="00681C5E" w:rsidRDefault="00F75E94" w:rsidP="00183C8B">
      <w:pPr>
        <w:spacing w:after="0"/>
        <w:jc w:val="center"/>
        <w:rPr>
          <w:rFonts w:ascii="Trebuchet MS" w:hAnsi="Trebuchet MS"/>
          <w:b/>
        </w:rPr>
      </w:pPr>
    </w:p>
    <w:p w14:paraId="66B17173" w14:textId="77777777" w:rsidR="00F75E94" w:rsidRPr="00681C5E" w:rsidRDefault="00F75E94" w:rsidP="00183C8B">
      <w:pPr>
        <w:spacing w:after="0"/>
        <w:jc w:val="center"/>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3"/>
        <w:gridCol w:w="6012"/>
        <w:gridCol w:w="1170"/>
        <w:gridCol w:w="1255"/>
      </w:tblGrid>
      <w:tr w:rsidR="008026C9" w:rsidRPr="00681C5E" w14:paraId="0EE983E3" w14:textId="4C96E1B8" w:rsidTr="00B02D41">
        <w:trPr>
          <w:trHeight w:val="274"/>
        </w:trPr>
        <w:tc>
          <w:tcPr>
            <w:tcW w:w="913" w:type="dxa"/>
          </w:tcPr>
          <w:p w14:paraId="38F8590C" w14:textId="77777777" w:rsidR="008026C9" w:rsidRPr="00681C5E" w:rsidRDefault="008026C9" w:rsidP="00183C8B">
            <w:pPr>
              <w:spacing w:after="0" w:line="240" w:lineRule="auto"/>
              <w:jc w:val="right"/>
              <w:rPr>
                <w:rFonts w:ascii="Trebuchet MS" w:hAnsi="Trebuchet MS"/>
                <w:bCs/>
              </w:rPr>
            </w:pPr>
            <w:r w:rsidRPr="00681C5E">
              <w:rPr>
                <w:rFonts w:ascii="Trebuchet MS" w:hAnsi="Trebuchet MS"/>
                <w:bCs/>
              </w:rPr>
              <w:t>Nr.crt.</w:t>
            </w:r>
          </w:p>
        </w:tc>
        <w:tc>
          <w:tcPr>
            <w:tcW w:w="6012" w:type="dxa"/>
          </w:tcPr>
          <w:p w14:paraId="2A7CF50E" w14:textId="77777777" w:rsidR="008026C9" w:rsidRPr="00681C5E" w:rsidRDefault="008026C9" w:rsidP="00183C8B">
            <w:pPr>
              <w:spacing w:after="0" w:line="240" w:lineRule="auto"/>
              <w:jc w:val="center"/>
              <w:rPr>
                <w:rFonts w:ascii="Trebuchet MS" w:hAnsi="Trebuchet MS"/>
                <w:bCs/>
              </w:rPr>
            </w:pPr>
            <w:r w:rsidRPr="00681C5E">
              <w:rPr>
                <w:rFonts w:ascii="Trebuchet MS" w:hAnsi="Trebuchet MS"/>
                <w:bCs/>
              </w:rPr>
              <w:t>Criteriu</w:t>
            </w:r>
          </w:p>
        </w:tc>
        <w:tc>
          <w:tcPr>
            <w:tcW w:w="1170" w:type="dxa"/>
          </w:tcPr>
          <w:p w14:paraId="16D1EFCF" w14:textId="0AF2BDB9" w:rsidR="008026C9" w:rsidRPr="00681C5E" w:rsidRDefault="008026C9" w:rsidP="00183C8B">
            <w:pPr>
              <w:spacing w:after="0" w:line="240" w:lineRule="auto"/>
              <w:jc w:val="center"/>
              <w:rPr>
                <w:rFonts w:ascii="Trebuchet MS" w:hAnsi="Trebuchet MS"/>
                <w:bCs/>
              </w:rPr>
            </w:pPr>
            <w:r w:rsidRPr="00681C5E">
              <w:rPr>
                <w:rFonts w:ascii="Trebuchet MS" w:hAnsi="Trebuchet MS"/>
                <w:bCs/>
              </w:rPr>
              <w:t>DA</w:t>
            </w:r>
          </w:p>
        </w:tc>
        <w:tc>
          <w:tcPr>
            <w:tcW w:w="1255" w:type="dxa"/>
          </w:tcPr>
          <w:p w14:paraId="535E31C6" w14:textId="49F5C44B" w:rsidR="008026C9" w:rsidRPr="00681C5E" w:rsidRDefault="008026C9" w:rsidP="00183C8B">
            <w:pPr>
              <w:spacing w:after="0" w:line="240" w:lineRule="auto"/>
              <w:jc w:val="center"/>
              <w:rPr>
                <w:rFonts w:ascii="Trebuchet MS" w:hAnsi="Trebuchet MS"/>
                <w:bCs/>
              </w:rPr>
            </w:pPr>
            <w:r w:rsidRPr="00681C5E">
              <w:rPr>
                <w:rFonts w:ascii="Trebuchet MS" w:hAnsi="Trebuchet MS"/>
                <w:bCs/>
              </w:rPr>
              <w:t>NU</w:t>
            </w:r>
          </w:p>
        </w:tc>
      </w:tr>
      <w:tr w:rsidR="00F75E94" w:rsidRPr="00681C5E" w14:paraId="16FA7390" w14:textId="5FA86247" w:rsidTr="00B02D41">
        <w:trPr>
          <w:trHeight w:val="274"/>
        </w:trPr>
        <w:tc>
          <w:tcPr>
            <w:tcW w:w="913" w:type="dxa"/>
          </w:tcPr>
          <w:p w14:paraId="35FD6AB1" w14:textId="77777777" w:rsidR="00B02D41" w:rsidRPr="00681C5E" w:rsidRDefault="00B02D41" w:rsidP="00183C8B">
            <w:pPr>
              <w:spacing w:after="0" w:line="240" w:lineRule="auto"/>
              <w:jc w:val="center"/>
              <w:rPr>
                <w:rFonts w:ascii="Trebuchet MS" w:hAnsi="Trebuchet MS"/>
                <w:bCs/>
              </w:rPr>
            </w:pPr>
          </w:p>
          <w:p w14:paraId="2F754AF9" w14:textId="7E44F1CE" w:rsidR="00F75E94" w:rsidRPr="00681C5E" w:rsidRDefault="00F75E94" w:rsidP="00183C8B">
            <w:pPr>
              <w:spacing w:after="0" w:line="240" w:lineRule="auto"/>
              <w:jc w:val="center"/>
              <w:rPr>
                <w:rFonts w:ascii="Trebuchet MS" w:hAnsi="Trebuchet MS"/>
                <w:bCs/>
              </w:rPr>
            </w:pPr>
            <w:r w:rsidRPr="00681C5E">
              <w:rPr>
                <w:rFonts w:ascii="Trebuchet MS" w:hAnsi="Trebuchet MS"/>
                <w:bCs/>
              </w:rPr>
              <w:t>1</w:t>
            </w:r>
          </w:p>
        </w:tc>
        <w:tc>
          <w:tcPr>
            <w:tcW w:w="6012" w:type="dxa"/>
          </w:tcPr>
          <w:p w14:paraId="5A40AD4B" w14:textId="77777777" w:rsidR="00B02D41" w:rsidRPr="00681C5E" w:rsidRDefault="00B02D41" w:rsidP="008026C9">
            <w:pPr>
              <w:spacing w:after="0" w:line="240" w:lineRule="auto"/>
              <w:rPr>
                <w:rFonts w:ascii="Trebuchet MS" w:hAnsi="Trebuchet MS"/>
                <w:bCs/>
              </w:rPr>
            </w:pPr>
          </w:p>
          <w:p w14:paraId="5CEF632B" w14:textId="521BFD7D" w:rsidR="007D253C" w:rsidRPr="00681C5E" w:rsidRDefault="00681C5E" w:rsidP="00681C5E">
            <w:pPr>
              <w:tabs>
                <w:tab w:val="left" w:pos="4820"/>
              </w:tabs>
              <w:spacing w:after="0" w:line="240" w:lineRule="auto"/>
              <w:jc w:val="both"/>
              <w:rPr>
                <w:rFonts w:ascii="Trebuchet MS" w:hAnsi="Trebuchet MS"/>
                <w:bCs/>
              </w:rPr>
            </w:pPr>
            <w:r w:rsidRPr="00681C5E">
              <w:rPr>
                <w:rFonts w:ascii="Trebuchet MS" w:hAnsi="Trebuchet MS"/>
                <w:bCs/>
              </w:rPr>
              <w:t xml:space="preserve">Proiectul depus a făcut obiectul evaluării și selecției Comisiei Europene, conform Deciziei </w:t>
            </w:r>
            <w:r w:rsidRPr="00681C5E">
              <w:rPr>
                <w:rFonts w:ascii="Trebuchet MS" w:hAnsi="Trebuchet MS"/>
                <w:bCs/>
                <w:color w:val="000000" w:themeColor="text1"/>
              </w:rPr>
              <w:t>Comisiei Europene C(2023) 3817 din 08.06.2023 cu privire la aprobarea ajutoarelor de stat individuale pentru proiectul</w:t>
            </w:r>
            <w:r w:rsidRPr="00681C5E">
              <w:rPr>
                <w:bCs/>
              </w:rPr>
              <w:t xml:space="preserve"> </w:t>
            </w:r>
            <w:r w:rsidRPr="00681C5E">
              <w:rPr>
                <w:rFonts w:ascii="Trebuchet MS" w:hAnsi="Trebuchet MS"/>
                <w:bCs/>
                <w:color w:val="000000" w:themeColor="text1"/>
              </w:rPr>
              <w:t>important de interes european comun în domeniul microelectronicii și al tehnologiilor comunicațiilor</w:t>
            </w:r>
          </w:p>
          <w:p w14:paraId="41C9EC14" w14:textId="631C13D4" w:rsidR="00B02D41" w:rsidRPr="00681C5E" w:rsidRDefault="00B02D41" w:rsidP="008026C9">
            <w:pPr>
              <w:spacing w:after="0" w:line="240" w:lineRule="auto"/>
              <w:rPr>
                <w:rFonts w:ascii="Trebuchet MS" w:hAnsi="Trebuchet MS"/>
                <w:bCs/>
              </w:rPr>
            </w:pPr>
          </w:p>
        </w:tc>
        <w:tc>
          <w:tcPr>
            <w:tcW w:w="1170" w:type="dxa"/>
          </w:tcPr>
          <w:p w14:paraId="7A7288E3" w14:textId="74785B0B" w:rsidR="00F75E94" w:rsidRPr="00681C5E" w:rsidRDefault="00F75E94" w:rsidP="00183C8B">
            <w:pPr>
              <w:spacing w:after="0" w:line="240" w:lineRule="auto"/>
              <w:jc w:val="right"/>
              <w:rPr>
                <w:rFonts w:ascii="Trebuchet MS" w:hAnsi="Trebuchet MS"/>
                <w:bCs/>
              </w:rPr>
            </w:pPr>
          </w:p>
        </w:tc>
        <w:tc>
          <w:tcPr>
            <w:tcW w:w="1255" w:type="dxa"/>
          </w:tcPr>
          <w:p w14:paraId="59CF2677" w14:textId="77777777" w:rsidR="00F75E94" w:rsidRPr="00681C5E" w:rsidRDefault="00F75E94" w:rsidP="00183C8B">
            <w:pPr>
              <w:spacing w:after="0" w:line="240" w:lineRule="auto"/>
              <w:jc w:val="right"/>
              <w:rPr>
                <w:rFonts w:ascii="Trebuchet MS" w:hAnsi="Trebuchet MS"/>
                <w:bCs/>
              </w:rPr>
            </w:pPr>
          </w:p>
        </w:tc>
      </w:tr>
      <w:tr w:rsidR="00F75E94" w:rsidRPr="00681C5E" w14:paraId="5D9B0613" w14:textId="7B0399EA" w:rsidTr="00B02D41">
        <w:trPr>
          <w:trHeight w:val="602"/>
        </w:trPr>
        <w:tc>
          <w:tcPr>
            <w:tcW w:w="913" w:type="dxa"/>
          </w:tcPr>
          <w:p w14:paraId="2CEEB46D" w14:textId="77777777" w:rsidR="00B02D41" w:rsidRPr="00681C5E" w:rsidRDefault="00B02D41" w:rsidP="00183C8B">
            <w:pPr>
              <w:spacing w:after="0" w:line="240" w:lineRule="auto"/>
              <w:jc w:val="center"/>
              <w:rPr>
                <w:rFonts w:ascii="Trebuchet MS" w:hAnsi="Trebuchet MS"/>
                <w:bCs/>
              </w:rPr>
            </w:pPr>
          </w:p>
          <w:p w14:paraId="213021F9" w14:textId="696E7E8F" w:rsidR="00F75E94" w:rsidRPr="00681C5E" w:rsidRDefault="007D253C" w:rsidP="00183C8B">
            <w:pPr>
              <w:spacing w:after="0" w:line="240" w:lineRule="auto"/>
              <w:jc w:val="center"/>
              <w:rPr>
                <w:rFonts w:ascii="Trebuchet MS" w:hAnsi="Trebuchet MS"/>
                <w:bCs/>
              </w:rPr>
            </w:pPr>
            <w:r w:rsidRPr="00681C5E">
              <w:rPr>
                <w:rFonts w:ascii="Trebuchet MS" w:hAnsi="Trebuchet MS"/>
                <w:bCs/>
              </w:rPr>
              <w:t>2</w:t>
            </w:r>
          </w:p>
        </w:tc>
        <w:tc>
          <w:tcPr>
            <w:tcW w:w="6012" w:type="dxa"/>
          </w:tcPr>
          <w:p w14:paraId="14249E74" w14:textId="77777777" w:rsidR="00F36861" w:rsidRDefault="00F36861" w:rsidP="00681C5E">
            <w:pPr>
              <w:tabs>
                <w:tab w:val="left" w:pos="360"/>
              </w:tabs>
              <w:spacing w:after="0" w:line="240" w:lineRule="auto"/>
              <w:jc w:val="both"/>
              <w:rPr>
                <w:rFonts w:ascii="Trebuchet MS" w:hAnsi="Trebuchet MS"/>
                <w:bCs/>
              </w:rPr>
            </w:pPr>
          </w:p>
          <w:p w14:paraId="5F173090" w14:textId="3E030005" w:rsidR="00B02D41" w:rsidRPr="00681C5E" w:rsidRDefault="00681C5E" w:rsidP="00681C5E">
            <w:pPr>
              <w:tabs>
                <w:tab w:val="left" w:pos="360"/>
              </w:tabs>
              <w:spacing w:after="0" w:line="240" w:lineRule="auto"/>
              <w:jc w:val="both"/>
              <w:rPr>
                <w:rFonts w:ascii="Trebuchet MS" w:hAnsi="Trebuchet MS"/>
                <w:bCs/>
              </w:rPr>
            </w:pPr>
            <w:r w:rsidRPr="00681C5E">
              <w:rPr>
                <w:rFonts w:ascii="Trebuchet MS" w:hAnsi="Trebuchet MS"/>
                <w:bCs/>
              </w:rPr>
              <w:t>Valoarea bugetului total al proiectului</w:t>
            </w:r>
            <w:r>
              <w:rPr>
                <w:rFonts w:ascii="Trebuchet MS" w:hAnsi="Trebuchet MS"/>
                <w:bCs/>
              </w:rPr>
              <w:t xml:space="preserve">, </w:t>
            </w:r>
            <w:r w:rsidRPr="00681C5E">
              <w:rPr>
                <w:rFonts w:ascii="Trebuchet MS" w:hAnsi="Trebuchet MS"/>
                <w:bCs/>
              </w:rPr>
              <w:t>declarat</w:t>
            </w:r>
            <w:r>
              <w:rPr>
                <w:rFonts w:ascii="Trebuchet MS" w:hAnsi="Trebuchet MS"/>
                <w:bCs/>
              </w:rPr>
              <w:t xml:space="preserve">ă </w:t>
            </w:r>
            <w:r w:rsidRPr="00681C5E">
              <w:rPr>
                <w:rFonts w:ascii="Trebuchet MS" w:hAnsi="Trebuchet MS"/>
                <w:bCs/>
              </w:rPr>
              <w:t>de solicitant în cererea de finanțare</w:t>
            </w:r>
            <w:r>
              <w:rPr>
                <w:rFonts w:ascii="Trebuchet MS" w:hAnsi="Trebuchet MS"/>
                <w:bCs/>
              </w:rPr>
              <w:t xml:space="preserve">, corespunde cu valoarea declarată în proiectul care </w:t>
            </w:r>
            <w:r w:rsidRPr="00681C5E">
              <w:rPr>
                <w:rFonts w:ascii="Trebuchet MS" w:hAnsi="Trebuchet MS"/>
                <w:bCs/>
              </w:rPr>
              <w:t>a făcut obiectul evaluării și selecției Comisiei Europene, conform Deciziei Comisiei Europene C(2023) 3817 din 08.06.2023 cu privire la aprobarea ajutoarelor de stat individuale pentru proiectul important de interes european comun în domeniul microelectronicii și al tehnologiilor comunicațiilor</w:t>
            </w:r>
          </w:p>
          <w:p w14:paraId="137D755A" w14:textId="58F256C4" w:rsidR="00F75E94" w:rsidRPr="00681C5E" w:rsidRDefault="00F75E94" w:rsidP="007D253C">
            <w:pPr>
              <w:tabs>
                <w:tab w:val="left" w:pos="360"/>
              </w:tabs>
              <w:spacing w:after="0" w:line="240" w:lineRule="auto"/>
              <w:rPr>
                <w:rFonts w:ascii="Trebuchet MS" w:hAnsi="Trebuchet MS"/>
                <w:bCs/>
              </w:rPr>
            </w:pPr>
          </w:p>
          <w:p w14:paraId="209B2F7D" w14:textId="5C8C7550" w:rsidR="00B02D41" w:rsidRPr="00681C5E" w:rsidRDefault="00B02D41" w:rsidP="008026C9">
            <w:pPr>
              <w:tabs>
                <w:tab w:val="left" w:pos="360"/>
              </w:tabs>
              <w:spacing w:after="0" w:line="240" w:lineRule="auto"/>
              <w:ind w:left="720"/>
              <w:rPr>
                <w:rFonts w:ascii="Trebuchet MS" w:hAnsi="Trebuchet MS"/>
                <w:bCs/>
              </w:rPr>
            </w:pPr>
          </w:p>
        </w:tc>
        <w:tc>
          <w:tcPr>
            <w:tcW w:w="1170" w:type="dxa"/>
          </w:tcPr>
          <w:p w14:paraId="7C798973" w14:textId="4849A11E" w:rsidR="00F75E94" w:rsidRPr="00681C5E" w:rsidRDefault="00F75E94" w:rsidP="00183C8B">
            <w:pPr>
              <w:spacing w:after="0" w:line="240" w:lineRule="auto"/>
              <w:jc w:val="right"/>
              <w:rPr>
                <w:rFonts w:ascii="Trebuchet MS" w:hAnsi="Trebuchet MS"/>
                <w:bCs/>
              </w:rPr>
            </w:pPr>
          </w:p>
        </w:tc>
        <w:tc>
          <w:tcPr>
            <w:tcW w:w="1255" w:type="dxa"/>
          </w:tcPr>
          <w:p w14:paraId="54349B6B" w14:textId="77777777" w:rsidR="00F75E94" w:rsidRPr="00681C5E" w:rsidRDefault="00F75E94" w:rsidP="00183C8B">
            <w:pPr>
              <w:spacing w:after="0" w:line="240" w:lineRule="auto"/>
              <w:jc w:val="right"/>
              <w:rPr>
                <w:rFonts w:ascii="Trebuchet MS" w:hAnsi="Trebuchet MS"/>
                <w:bCs/>
              </w:rPr>
            </w:pPr>
          </w:p>
        </w:tc>
      </w:tr>
      <w:tr w:rsidR="00F75E94" w:rsidRPr="00681C5E" w14:paraId="01F8CE63" w14:textId="013B49FE" w:rsidTr="00B02D41">
        <w:trPr>
          <w:trHeight w:val="274"/>
        </w:trPr>
        <w:tc>
          <w:tcPr>
            <w:tcW w:w="913" w:type="dxa"/>
          </w:tcPr>
          <w:p w14:paraId="3D51A34E" w14:textId="77777777" w:rsidR="00B02D41" w:rsidRPr="00681C5E" w:rsidRDefault="00B02D41" w:rsidP="00183C8B">
            <w:pPr>
              <w:spacing w:after="0" w:line="240" w:lineRule="auto"/>
              <w:jc w:val="center"/>
              <w:rPr>
                <w:rFonts w:ascii="Trebuchet MS" w:hAnsi="Trebuchet MS"/>
                <w:bCs/>
              </w:rPr>
            </w:pPr>
          </w:p>
          <w:p w14:paraId="1F44E623" w14:textId="7EB47F10" w:rsidR="00F75E94" w:rsidRPr="00681C5E" w:rsidRDefault="007D253C" w:rsidP="007D253C">
            <w:pPr>
              <w:spacing w:after="0" w:line="240" w:lineRule="auto"/>
              <w:jc w:val="center"/>
              <w:rPr>
                <w:rFonts w:ascii="Trebuchet MS" w:hAnsi="Trebuchet MS"/>
                <w:bCs/>
              </w:rPr>
            </w:pPr>
            <w:r w:rsidRPr="00681C5E">
              <w:rPr>
                <w:rFonts w:ascii="Trebuchet MS" w:hAnsi="Trebuchet MS"/>
                <w:bCs/>
              </w:rPr>
              <w:t>3</w:t>
            </w:r>
          </w:p>
        </w:tc>
        <w:tc>
          <w:tcPr>
            <w:tcW w:w="6012" w:type="dxa"/>
          </w:tcPr>
          <w:p w14:paraId="29F4B2C9" w14:textId="77777777" w:rsidR="00F36861" w:rsidRDefault="00F36861" w:rsidP="00BD71E8">
            <w:pPr>
              <w:jc w:val="both"/>
              <w:rPr>
                <w:rFonts w:ascii="Trebuchet MS" w:hAnsi="Trebuchet MS"/>
                <w:bCs/>
              </w:rPr>
            </w:pPr>
          </w:p>
          <w:p w14:paraId="2465102F" w14:textId="5BDF8B6D" w:rsidR="007D253C" w:rsidRPr="00681C5E" w:rsidRDefault="00681C5E" w:rsidP="00BD71E8">
            <w:pPr>
              <w:jc w:val="both"/>
              <w:rPr>
                <w:rFonts w:ascii="Trebuchet MS" w:hAnsi="Trebuchet MS"/>
                <w:bCs/>
              </w:rPr>
            </w:pPr>
            <w:r w:rsidRPr="00681C5E">
              <w:rPr>
                <w:rFonts w:ascii="Trebuchet MS" w:hAnsi="Trebuchet MS"/>
                <w:bCs/>
              </w:rPr>
              <w:t>Valoarea finanțării nerambursabile</w:t>
            </w:r>
            <w:r>
              <w:rPr>
                <w:rFonts w:ascii="Trebuchet MS" w:hAnsi="Trebuchet MS"/>
                <w:bCs/>
              </w:rPr>
              <w:t>,</w:t>
            </w:r>
            <w:r w:rsidRPr="00681C5E">
              <w:rPr>
                <w:rFonts w:ascii="Trebuchet MS" w:hAnsi="Trebuchet MS"/>
                <w:bCs/>
              </w:rPr>
              <w:t xml:space="preserve"> declarată de solicitant în cererea de finanțare, corespunde cu valoarea declarată </w:t>
            </w:r>
            <w:r w:rsidR="00BD71E8">
              <w:rPr>
                <w:rFonts w:ascii="Trebuchet MS" w:hAnsi="Trebuchet MS"/>
                <w:bCs/>
              </w:rPr>
              <w:t>în cadrul proiectului</w:t>
            </w:r>
            <w:r w:rsidRPr="00681C5E">
              <w:rPr>
                <w:rFonts w:ascii="Trebuchet MS" w:hAnsi="Trebuchet MS"/>
                <w:bCs/>
              </w:rPr>
              <w:t xml:space="preserve"> care a făcut obiectul evaluării și selecției Comisiei Europene</w:t>
            </w:r>
            <w:r w:rsidR="00BD71E8">
              <w:rPr>
                <w:rFonts w:ascii="Trebuchet MS" w:hAnsi="Trebuchet MS"/>
                <w:bCs/>
              </w:rPr>
              <w:t>,</w:t>
            </w:r>
            <w:r w:rsidRPr="00681C5E">
              <w:rPr>
                <w:rFonts w:ascii="Trebuchet MS" w:hAnsi="Trebuchet MS"/>
                <w:bCs/>
              </w:rPr>
              <w:t xml:space="preserve"> conform Deciziei Comisiei Europene C(2023) 3817 din 08.06.2023 cu privire la aprobarea ajutoarelor de stat individuale pentru proiectul important de interes european comun în domeniul microelectronicii și al tehnologiilor comunicațiilor</w:t>
            </w:r>
            <w:r w:rsidR="00BD71E8">
              <w:rPr>
                <w:rFonts w:ascii="Trebuchet MS" w:hAnsi="Trebuchet MS"/>
                <w:bCs/>
              </w:rPr>
              <w:t xml:space="preserve"> </w:t>
            </w:r>
          </w:p>
        </w:tc>
        <w:tc>
          <w:tcPr>
            <w:tcW w:w="1170" w:type="dxa"/>
          </w:tcPr>
          <w:p w14:paraId="542A9DE9" w14:textId="4BB6D9EF" w:rsidR="00F75E94" w:rsidRPr="00681C5E" w:rsidRDefault="00F75E94" w:rsidP="00183C8B">
            <w:pPr>
              <w:spacing w:after="0" w:line="240" w:lineRule="auto"/>
              <w:jc w:val="right"/>
              <w:rPr>
                <w:rFonts w:ascii="Trebuchet MS" w:hAnsi="Trebuchet MS"/>
                <w:bCs/>
              </w:rPr>
            </w:pPr>
          </w:p>
        </w:tc>
        <w:tc>
          <w:tcPr>
            <w:tcW w:w="1255" w:type="dxa"/>
          </w:tcPr>
          <w:p w14:paraId="5A923AE3" w14:textId="77777777" w:rsidR="00F75E94" w:rsidRPr="00681C5E" w:rsidRDefault="00F75E94" w:rsidP="00183C8B">
            <w:pPr>
              <w:spacing w:after="0" w:line="240" w:lineRule="auto"/>
              <w:jc w:val="right"/>
              <w:rPr>
                <w:rFonts w:ascii="Trebuchet MS" w:hAnsi="Trebuchet MS"/>
                <w:bCs/>
              </w:rPr>
            </w:pPr>
          </w:p>
        </w:tc>
      </w:tr>
      <w:tr w:rsidR="00BD71E8" w:rsidRPr="00681C5E" w14:paraId="22389C10" w14:textId="77777777" w:rsidTr="00B02D41">
        <w:trPr>
          <w:trHeight w:val="274"/>
        </w:trPr>
        <w:tc>
          <w:tcPr>
            <w:tcW w:w="913" w:type="dxa"/>
          </w:tcPr>
          <w:p w14:paraId="59B69389" w14:textId="77777777" w:rsidR="00F36861" w:rsidRDefault="00F36861" w:rsidP="00183C8B">
            <w:pPr>
              <w:spacing w:after="0" w:line="240" w:lineRule="auto"/>
              <w:jc w:val="center"/>
              <w:rPr>
                <w:rFonts w:ascii="Trebuchet MS" w:hAnsi="Trebuchet MS"/>
                <w:bCs/>
              </w:rPr>
            </w:pPr>
          </w:p>
          <w:p w14:paraId="528C03B2" w14:textId="15D64F8D" w:rsidR="00BD71E8" w:rsidRPr="00681C5E" w:rsidRDefault="00BD71E8" w:rsidP="00183C8B">
            <w:pPr>
              <w:spacing w:after="0" w:line="240" w:lineRule="auto"/>
              <w:jc w:val="center"/>
              <w:rPr>
                <w:rFonts w:ascii="Trebuchet MS" w:hAnsi="Trebuchet MS"/>
                <w:bCs/>
              </w:rPr>
            </w:pPr>
            <w:r>
              <w:rPr>
                <w:rFonts w:ascii="Trebuchet MS" w:hAnsi="Trebuchet MS"/>
                <w:bCs/>
              </w:rPr>
              <w:t>4</w:t>
            </w:r>
          </w:p>
        </w:tc>
        <w:tc>
          <w:tcPr>
            <w:tcW w:w="6012" w:type="dxa"/>
          </w:tcPr>
          <w:p w14:paraId="55569A24" w14:textId="77777777" w:rsidR="00F36861" w:rsidRDefault="00F36861" w:rsidP="00BD71E8">
            <w:pPr>
              <w:jc w:val="both"/>
              <w:rPr>
                <w:rFonts w:ascii="Trebuchet MS" w:hAnsi="Trebuchet MS"/>
                <w:bCs/>
              </w:rPr>
            </w:pPr>
          </w:p>
          <w:p w14:paraId="6076B6FA" w14:textId="4C46DB44" w:rsidR="00BD71E8" w:rsidRPr="00681C5E" w:rsidRDefault="00BD71E8" w:rsidP="00BD71E8">
            <w:pPr>
              <w:jc w:val="both"/>
              <w:rPr>
                <w:rFonts w:ascii="Trebuchet MS" w:hAnsi="Trebuchet MS"/>
                <w:bCs/>
              </w:rPr>
            </w:pPr>
            <w:r w:rsidRPr="00BD71E8">
              <w:rPr>
                <w:rFonts w:ascii="Trebuchet MS" w:hAnsi="Trebuchet MS"/>
                <w:bCs/>
              </w:rPr>
              <w:t>Valoarea finanțării nerambursabile, declarată de solicitant în cererea de finanțare</w:t>
            </w:r>
            <w:r>
              <w:rPr>
                <w:rFonts w:ascii="Trebuchet MS" w:hAnsi="Trebuchet MS"/>
                <w:bCs/>
              </w:rPr>
              <w:t>,</w:t>
            </w:r>
            <w:r w:rsidRPr="00BD71E8">
              <w:rPr>
                <w:rFonts w:ascii="Trebuchet MS" w:hAnsi="Trebuchet MS"/>
                <w:bCs/>
              </w:rPr>
              <w:t xml:space="preserve"> se încadrează în valoarea maximă a ajutorului de stat individual aprobat de către Comisia Europeană</w:t>
            </w:r>
            <w:r>
              <w:rPr>
                <w:rFonts w:ascii="Trebuchet MS" w:hAnsi="Trebuchet MS"/>
                <w:bCs/>
              </w:rPr>
              <w:t>,</w:t>
            </w:r>
            <w:r>
              <w:t xml:space="preserve"> </w:t>
            </w:r>
            <w:r w:rsidRPr="00BD71E8">
              <w:rPr>
                <w:rFonts w:ascii="Trebuchet MS" w:hAnsi="Trebuchet MS"/>
                <w:bCs/>
              </w:rPr>
              <w:t xml:space="preserve">conform Deciziei Comisiei Europene C(2023) 3817 din 08.06.2023 cu privire la aprobarea ajutoarelor de stat individuale pentru proiectul important de interes </w:t>
            </w:r>
            <w:r w:rsidRPr="00BD71E8">
              <w:rPr>
                <w:rFonts w:ascii="Trebuchet MS" w:hAnsi="Trebuchet MS"/>
                <w:bCs/>
              </w:rPr>
              <w:lastRenderedPageBreak/>
              <w:t xml:space="preserve">european comun în domeniul microelectronicii și al tehnologiilor comunicațiilor </w:t>
            </w:r>
          </w:p>
        </w:tc>
        <w:tc>
          <w:tcPr>
            <w:tcW w:w="1170" w:type="dxa"/>
          </w:tcPr>
          <w:p w14:paraId="45568390" w14:textId="77777777" w:rsidR="00BD71E8" w:rsidRPr="00681C5E" w:rsidRDefault="00BD71E8" w:rsidP="00183C8B">
            <w:pPr>
              <w:spacing w:after="0" w:line="240" w:lineRule="auto"/>
              <w:jc w:val="right"/>
              <w:rPr>
                <w:rFonts w:ascii="Trebuchet MS" w:hAnsi="Trebuchet MS"/>
                <w:bCs/>
              </w:rPr>
            </w:pPr>
          </w:p>
        </w:tc>
        <w:tc>
          <w:tcPr>
            <w:tcW w:w="1255" w:type="dxa"/>
          </w:tcPr>
          <w:p w14:paraId="230216FD" w14:textId="77777777" w:rsidR="00BD71E8" w:rsidRPr="00681C5E" w:rsidRDefault="00BD71E8" w:rsidP="00183C8B">
            <w:pPr>
              <w:spacing w:after="0" w:line="240" w:lineRule="auto"/>
              <w:jc w:val="right"/>
              <w:rPr>
                <w:rFonts w:ascii="Trebuchet MS" w:hAnsi="Trebuchet MS"/>
                <w:bCs/>
              </w:rPr>
            </w:pPr>
          </w:p>
        </w:tc>
      </w:tr>
      <w:tr w:rsidR="00F75E94" w:rsidRPr="00681C5E" w14:paraId="52A51B62" w14:textId="77777777" w:rsidTr="00B02D41">
        <w:trPr>
          <w:trHeight w:val="274"/>
        </w:trPr>
        <w:tc>
          <w:tcPr>
            <w:tcW w:w="913" w:type="dxa"/>
          </w:tcPr>
          <w:p w14:paraId="5C10E167" w14:textId="77777777" w:rsidR="00B02D41" w:rsidRPr="00681C5E" w:rsidRDefault="00B02D41" w:rsidP="00183C8B">
            <w:pPr>
              <w:spacing w:after="0" w:line="240" w:lineRule="auto"/>
              <w:jc w:val="center"/>
              <w:rPr>
                <w:rFonts w:ascii="Trebuchet MS" w:hAnsi="Trebuchet MS"/>
                <w:bCs/>
              </w:rPr>
            </w:pPr>
          </w:p>
          <w:p w14:paraId="792BAB33" w14:textId="6F066D06" w:rsidR="00F75E94" w:rsidRPr="00681C5E" w:rsidRDefault="00BD71E8" w:rsidP="00183C8B">
            <w:pPr>
              <w:spacing w:after="0" w:line="240" w:lineRule="auto"/>
              <w:jc w:val="center"/>
              <w:rPr>
                <w:rFonts w:ascii="Trebuchet MS" w:hAnsi="Trebuchet MS"/>
                <w:bCs/>
              </w:rPr>
            </w:pPr>
            <w:r>
              <w:rPr>
                <w:rFonts w:ascii="Trebuchet MS" w:hAnsi="Trebuchet MS"/>
                <w:bCs/>
              </w:rPr>
              <w:t>5</w:t>
            </w:r>
          </w:p>
        </w:tc>
        <w:tc>
          <w:tcPr>
            <w:tcW w:w="6012" w:type="dxa"/>
          </w:tcPr>
          <w:p w14:paraId="0A143A26" w14:textId="77777777" w:rsidR="00BD71E8" w:rsidRPr="00D20712" w:rsidRDefault="00BD71E8" w:rsidP="00681C5E">
            <w:pPr>
              <w:spacing w:after="0" w:line="240" w:lineRule="auto"/>
              <w:jc w:val="both"/>
              <w:rPr>
                <w:rFonts w:ascii="Trebuchet MS" w:hAnsi="Trebuchet MS"/>
                <w:bCs/>
              </w:rPr>
            </w:pPr>
          </w:p>
          <w:p w14:paraId="60FB7AFD" w14:textId="304E1186" w:rsidR="00B02D41" w:rsidRPr="00D20712" w:rsidRDefault="00681C5E" w:rsidP="00681C5E">
            <w:pPr>
              <w:spacing w:after="0" w:line="240" w:lineRule="auto"/>
              <w:jc w:val="both"/>
              <w:rPr>
                <w:rFonts w:ascii="Trebuchet MS" w:hAnsi="Trebuchet MS"/>
                <w:bCs/>
              </w:rPr>
            </w:pPr>
            <w:r w:rsidRPr="00D20712">
              <w:rPr>
                <w:rFonts w:ascii="Trebuchet MS" w:hAnsi="Trebuchet MS"/>
                <w:bCs/>
              </w:rPr>
              <w:t>Perioada de implementare a proiectului  se încadrează în durata maximă permisă de la data semnării contractului până la data de 31.12.2026</w:t>
            </w:r>
          </w:p>
          <w:p w14:paraId="1B53BE43" w14:textId="0EA4012A" w:rsidR="00F75E94" w:rsidRPr="00D20712" w:rsidRDefault="00F75E94" w:rsidP="00F75E94">
            <w:pPr>
              <w:spacing w:after="0" w:line="240" w:lineRule="auto"/>
              <w:ind w:left="691"/>
              <w:rPr>
                <w:rFonts w:ascii="Trebuchet MS" w:hAnsi="Trebuchet MS"/>
                <w:bCs/>
              </w:rPr>
            </w:pPr>
            <w:r w:rsidRPr="00D20712">
              <w:rPr>
                <w:rFonts w:ascii="Trebuchet MS" w:hAnsi="Trebuchet MS"/>
                <w:bCs/>
              </w:rPr>
              <w:t xml:space="preserve"> </w:t>
            </w:r>
          </w:p>
        </w:tc>
        <w:tc>
          <w:tcPr>
            <w:tcW w:w="1170" w:type="dxa"/>
          </w:tcPr>
          <w:p w14:paraId="76B6D831" w14:textId="77777777" w:rsidR="00F75E94" w:rsidRPr="00681C5E" w:rsidRDefault="00F75E94" w:rsidP="00183C8B">
            <w:pPr>
              <w:spacing w:after="0" w:line="240" w:lineRule="auto"/>
              <w:jc w:val="right"/>
              <w:rPr>
                <w:rFonts w:ascii="Trebuchet MS" w:hAnsi="Trebuchet MS"/>
                <w:bCs/>
              </w:rPr>
            </w:pPr>
          </w:p>
        </w:tc>
        <w:tc>
          <w:tcPr>
            <w:tcW w:w="1255" w:type="dxa"/>
          </w:tcPr>
          <w:p w14:paraId="5F90D76B" w14:textId="77777777" w:rsidR="00F75E94" w:rsidRPr="00681C5E" w:rsidRDefault="00F75E94" w:rsidP="00183C8B">
            <w:pPr>
              <w:spacing w:after="0" w:line="240" w:lineRule="auto"/>
              <w:jc w:val="right"/>
              <w:rPr>
                <w:rFonts w:ascii="Trebuchet MS" w:hAnsi="Trebuchet MS"/>
                <w:bCs/>
              </w:rPr>
            </w:pPr>
          </w:p>
        </w:tc>
      </w:tr>
      <w:tr w:rsidR="007D253C" w:rsidRPr="00681C5E" w14:paraId="79E7B3D9" w14:textId="77777777" w:rsidTr="00B02D41">
        <w:trPr>
          <w:trHeight w:val="274"/>
        </w:trPr>
        <w:tc>
          <w:tcPr>
            <w:tcW w:w="913" w:type="dxa"/>
          </w:tcPr>
          <w:p w14:paraId="0DDCE6B1" w14:textId="3AC29BF1" w:rsidR="007D253C" w:rsidRPr="00681C5E" w:rsidRDefault="00BD71E8" w:rsidP="00183C8B">
            <w:pPr>
              <w:spacing w:after="0" w:line="240" w:lineRule="auto"/>
              <w:jc w:val="center"/>
              <w:rPr>
                <w:rFonts w:ascii="Trebuchet MS" w:hAnsi="Trebuchet MS"/>
                <w:bCs/>
              </w:rPr>
            </w:pPr>
            <w:r>
              <w:rPr>
                <w:rFonts w:ascii="Trebuchet MS" w:hAnsi="Trebuchet MS"/>
                <w:bCs/>
              </w:rPr>
              <w:t>6</w:t>
            </w:r>
          </w:p>
        </w:tc>
        <w:tc>
          <w:tcPr>
            <w:tcW w:w="6012" w:type="dxa"/>
          </w:tcPr>
          <w:p w14:paraId="7E170922" w14:textId="77777777" w:rsidR="00F36861" w:rsidRPr="00F36861" w:rsidRDefault="00F36861" w:rsidP="00F36861">
            <w:pPr>
              <w:spacing w:after="0" w:line="240" w:lineRule="auto"/>
              <w:rPr>
                <w:rFonts w:ascii="Trebuchet MS" w:hAnsi="Trebuchet MS"/>
                <w:bCs/>
                <w:highlight w:val="yellow"/>
              </w:rPr>
            </w:pPr>
          </w:p>
          <w:p w14:paraId="79042AAE" w14:textId="617126DD" w:rsidR="00F36861" w:rsidRPr="005244A4" w:rsidRDefault="00F36861" w:rsidP="00F36861">
            <w:pPr>
              <w:spacing w:after="0" w:line="240" w:lineRule="auto"/>
              <w:rPr>
                <w:rFonts w:ascii="Trebuchet MS" w:hAnsi="Trebuchet MS"/>
                <w:bCs/>
                <w:highlight w:val="yellow"/>
              </w:rPr>
            </w:pPr>
            <w:r w:rsidRPr="005244A4">
              <w:rPr>
                <w:rFonts w:ascii="Trebuchet MS" w:hAnsi="Trebuchet MS"/>
                <w:bCs/>
                <w:highlight w:val="yellow"/>
              </w:rPr>
              <w:t>Solicitantul și-a asumat în cererea de finanțare indicatori</w:t>
            </w:r>
            <w:r w:rsidRPr="005244A4">
              <w:rPr>
                <w:highlight w:val="yellow"/>
              </w:rPr>
              <w:t xml:space="preserve"> </w:t>
            </w:r>
            <w:r w:rsidRPr="005244A4">
              <w:rPr>
                <w:rFonts w:ascii="Trebuchet MS" w:hAnsi="Trebuchet MS"/>
                <w:bCs/>
                <w:highlight w:val="yellow"/>
              </w:rPr>
              <w:t>de realizare și de rezultat, prestabiliți și</w:t>
            </w:r>
            <w:r w:rsidR="00D20712" w:rsidRPr="005244A4">
              <w:rPr>
                <w:rFonts w:ascii="Trebuchet MS" w:hAnsi="Trebuchet MS"/>
                <w:bCs/>
                <w:highlight w:val="yellow"/>
              </w:rPr>
              <w:t xml:space="preserve">/sau </w:t>
            </w:r>
            <w:r w:rsidRPr="005244A4">
              <w:rPr>
                <w:rFonts w:ascii="Trebuchet MS" w:hAnsi="Trebuchet MS"/>
                <w:bCs/>
                <w:highlight w:val="yellow"/>
              </w:rPr>
              <w:t>suplimentari, menționați la Cap. Indicatorii apelului de proiecte din prezentul ghid și respectă următoarele cerințe:</w:t>
            </w:r>
          </w:p>
          <w:p w14:paraId="2FE6466E" w14:textId="716D7801" w:rsidR="00F36861" w:rsidRPr="005244A4" w:rsidRDefault="00F36861" w:rsidP="00F36861">
            <w:pPr>
              <w:spacing w:after="0" w:line="240" w:lineRule="auto"/>
              <w:rPr>
                <w:rFonts w:ascii="Trebuchet MS" w:hAnsi="Trebuchet MS"/>
                <w:bCs/>
                <w:highlight w:val="yellow"/>
              </w:rPr>
            </w:pPr>
            <w:r w:rsidRPr="005244A4">
              <w:rPr>
                <w:rFonts w:ascii="Trebuchet MS" w:hAnsi="Trebuchet MS"/>
                <w:bCs/>
                <w:highlight w:val="yellow"/>
              </w:rPr>
              <w:t xml:space="preserve">- unitatea de măsură este conformă; </w:t>
            </w:r>
          </w:p>
          <w:p w14:paraId="50A0DAF6" w14:textId="77777777" w:rsidR="007D253C" w:rsidRPr="00D20712" w:rsidRDefault="00F36861" w:rsidP="00F36861">
            <w:pPr>
              <w:spacing w:after="0" w:line="240" w:lineRule="auto"/>
              <w:rPr>
                <w:rFonts w:ascii="Trebuchet MS" w:hAnsi="Trebuchet MS"/>
                <w:bCs/>
              </w:rPr>
            </w:pPr>
            <w:r w:rsidRPr="005244A4">
              <w:rPr>
                <w:rFonts w:ascii="Trebuchet MS" w:hAnsi="Trebuchet MS"/>
                <w:bCs/>
                <w:highlight w:val="yellow"/>
              </w:rPr>
              <w:t>- toate câmpurile aferente unui indicator au fost completate (unitatea de masură, valoare de referință, anul de referință, valoare țintă</w:t>
            </w:r>
            <w:r w:rsidRPr="00D20712">
              <w:rPr>
                <w:rFonts w:ascii="Trebuchet MS" w:hAnsi="Trebuchet MS"/>
                <w:bCs/>
              </w:rPr>
              <w:t>).</w:t>
            </w:r>
          </w:p>
          <w:p w14:paraId="6E8ABF75" w14:textId="4B1B7238" w:rsidR="00F36861" w:rsidRPr="00F36861" w:rsidRDefault="00F36861" w:rsidP="00F36861">
            <w:pPr>
              <w:spacing w:after="0" w:line="240" w:lineRule="auto"/>
              <w:rPr>
                <w:rFonts w:ascii="Trebuchet MS" w:hAnsi="Trebuchet MS"/>
                <w:bCs/>
                <w:highlight w:val="yellow"/>
              </w:rPr>
            </w:pPr>
          </w:p>
        </w:tc>
        <w:tc>
          <w:tcPr>
            <w:tcW w:w="1170" w:type="dxa"/>
          </w:tcPr>
          <w:p w14:paraId="5BDFDD52" w14:textId="77777777" w:rsidR="007D253C" w:rsidRPr="00681C5E" w:rsidRDefault="007D253C" w:rsidP="00183C8B">
            <w:pPr>
              <w:spacing w:after="0" w:line="240" w:lineRule="auto"/>
              <w:jc w:val="right"/>
              <w:rPr>
                <w:rFonts w:ascii="Trebuchet MS" w:hAnsi="Trebuchet MS"/>
                <w:bCs/>
              </w:rPr>
            </w:pPr>
          </w:p>
        </w:tc>
        <w:tc>
          <w:tcPr>
            <w:tcW w:w="1255" w:type="dxa"/>
          </w:tcPr>
          <w:p w14:paraId="363A6955" w14:textId="77777777" w:rsidR="007D253C" w:rsidRPr="00681C5E" w:rsidRDefault="007D253C" w:rsidP="00183C8B">
            <w:pPr>
              <w:spacing w:after="0" w:line="240" w:lineRule="auto"/>
              <w:jc w:val="right"/>
              <w:rPr>
                <w:rFonts w:ascii="Trebuchet MS" w:hAnsi="Trebuchet MS"/>
                <w:bCs/>
              </w:rPr>
            </w:pPr>
          </w:p>
        </w:tc>
      </w:tr>
    </w:tbl>
    <w:p w14:paraId="5B1A3328" w14:textId="1AB79583" w:rsidR="0088610B" w:rsidRPr="00681C5E" w:rsidRDefault="0088610B" w:rsidP="007D253C">
      <w:pPr>
        <w:tabs>
          <w:tab w:val="left" w:pos="142"/>
        </w:tabs>
        <w:spacing w:after="0"/>
        <w:jc w:val="right"/>
        <w:rPr>
          <w:rFonts w:ascii="Trebuchet MS" w:hAnsi="Trebuchet MS"/>
          <w:b/>
        </w:rPr>
      </w:pPr>
    </w:p>
    <w:sectPr w:rsidR="0088610B" w:rsidRPr="00681C5E" w:rsidSect="00183C8B">
      <w:headerReference w:type="default" r:id="rId7"/>
      <w:pgSz w:w="12240" w:h="15840"/>
      <w:pgMar w:top="567"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2CD51" w14:textId="77777777" w:rsidR="004F578B" w:rsidRDefault="004F578B" w:rsidP="00E841DC">
      <w:pPr>
        <w:spacing w:after="0" w:line="240" w:lineRule="auto"/>
      </w:pPr>
      <w:r>
        <w:separator/>
      </w:r>
    </w:p>
  </w:endnote>
  <w:endnote w:type="continuationSeparator" w:id="0">
    <w:p w14:paraId="7110F10A" w14:textId="77777777" w:rsidR="004F578B" w:rsidRDefault="004F578B" w:rsidP="00E84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74C1E" w14:textId="77777777" w:rsidR="004F578B" w:rsidRDefault="004F578B" w:rsidP="00E841DC">
      <w:pPr>
        <w:spacing w:after="0" w:line="240" w:lineRule="auto"/>
      </w:pPr>
      <w:r>
        <w:separator/>
      </w:r>
    </w:p>
  </w:footnote>
  <w:footnote w:type="continuationSeparator" w:id="0">
    <w:p w14:paraId="1709870B" w14:textId="77777777" w:rsidR="004F578B" w:rsidRDefault="004F578B" w:rsidP="00E84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D3C29" w14:textId="77777777" w:rsidR="00386D44" w:rsidRDefault="00386D44" w:rsidP="00386D44">
    <w:pPr>
      <w:pStyle w:val="Header"/>
      <w:rPr>
        <w:rFonts w:ascii="Trebuchet MS" w:eastAsiaTheme="minorHAnsi" w:hAnsi="Trebuchet MS" w:cs="Arial"/>
        <w:b/>
        <w:i/>
        <w:color w:val="333333"/>
        <w:sz w:val="14"/>
        <w:szCs w:val="14"/>
      </w:rPr>
    </w:pPr>
    <w:r>
      <w:rPr>
        <w:rFonts w:ascii="Trebuchet MS" w:hAnsi="Trebuchet MS" w:cs="Arial"/>
        <w:b/>
        <w:i/>
        <w:color w:val="333333"/>
        <w:sz w:val="14"/>
        <w:szCs w:val="14"/>
      </w:rPr>
      <w:t>COMPONENTA C9. SUPORT PENTRU SECTORUL PRIVAT, CERCETARE, DEZVOLTARE ȘI INOVARE</w:t>
    </w:r>
  </w:p>
  <w:p w14:paraId="34B9CEB5" w14:textId="77777777" w:rsidR="00386D44" w:rsidRDefault="00386D44" w:rsidP="00386D44">
    <w:pPr>
      <w:pStyle w:val="Header"/>
      <w:rPr>
        <w:rFonts w:ascii="Trebuchet MS" w:hAnsi="Trebuchet MS" w:cs="Arial"/>
        <w:b/>
        <w:i/>
        <w:color w:val="333333"/>
        <w:sz w:val="14"/>
        <w:szCs w:val="14"/>
      </w:rPr>
    </w:pPr>
    <w:r>
      <w:rPr>
        <w:rFonts w:ascii="Trebuchet MS" w:hAnsi="Trebuchet MS" w:cs="Arial"/>
        <w:b/>
        <w:i/>
        <w:color w:val="333333"/>
        <w:sz w:val="14"/>
        <w:szCs w:val="14"/>
      </w:rPr>
      <w:t>INVESTIȚIA I4 PROIECTE TRANSFRONTALIERE ȘI MULTINAȚIONALE – PROCESOARE CU CONSUM REDUS DE ENERGIE ȘI CIPURI SEMICONDUCTOARE</w:t>
    </w:r>
  </w:p>
  <w:p w14:paraId="573BB91D" w14:textId="77777777" w:rsidR="00386D44" w:rsidRDefault="00386D44" w:rsidP="00386D44">
    <w:pPr>
      <w:pStyle w:val="Header"/>
      <w:rPr>
        <w:rFonts w:asciiTheme="minorHAnsi" w:hAnsiTheme="minorHAnsi" w:cstheme="minorBidi"/>
      </w:rPr>
    </w:pPr>
    <w:r>
      <w:rPr>
        <w:rFonts w:ascii="Trebuchet MS" w:hAnsi="Trebuchet MS" w:cs="Arial"/>
        <w:b/>
        <w:i/>
        <w:color w:val="333333"/>
        <w:sz w:val="14"/>
        <w:szCs w:val="14"/>
      </w:rPr>
      <w:t>APELUL DE PROIECTE „PIIEC ME/CT – PARTICIPANȚI DIRECȚI”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61A0E"/>
    <w:multiLevelType w:val="hybridMultilevel"/>
    <w:tmpl w:val="FC0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220C6B88"/>
    <w:multiLevelType w:val="hybridMultilevel"/>
    <w:tmpl w:val="12C8E6D8"/>
    <w:lvl w:ilvl="0" w:tplc="DA383A3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0B080C"/>
    <w:multiLevelType w:val="hybridMultilevel"/>
    <w:tmpl w:val="9F88A6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7D660996"/>
    <w:multiLevelType w:val="multilevel"/>
    <w:tmpl w:val="CF4C14A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427238915">
    <w:abstractNumId w:val="4"/>
  </w:num>
  <w:num w:numId="2" w16cid:durableId="2122143478">
    <w:abstractNumId w:val="1"/>
  </w:num>
  <w:num w:numId="3" w16cid:durableId="622418124">
    <w:abstractNumId w:val="5"/>
  </w:num>
  <w:num w:numId="4" w16cid:durableId="1251693878">
    <w:abstractNumId w:val="3"/>
  </w:num>
  <w:num w:numId="5" w16cid:durableId="1151288801">
    <w:abstractNumId w:val="0"/>
  </w:num>
  <w:num w:numId="6" w16cid:durableId="1933974518">
    <w:abstractNumId w:val="2"/>
  </w:num>
  <w:num w:numId="7" w16cid:durableId="10683112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743"/>
    <w:rsid w:val="00044AB9"/>
    <w:rsid w:val="000A02A1"/>
    <w:rsid w:val="000D6E28"/>
    <w:rsid w:val="00105F70"/>
    <w:rsid w:val="001270DE"/>
    <w:rsid w:val="00183C8B"/>
    <w:rsid w:val="00187656"/>
    <w:rsid w:val="002F1F06"/>
    <w:rsid w:val="00344E07"/>
    <w:rsid w:val="00386D44"/>
    <w:rsid w:val="00394743"/>
    <w:rsid w:val="003E23C7"/>
    <w:rsid w:val="004A02A2"/>
    <w:rsid w:val="004B3FF0"/>
    <w:rsid w:val="004E5344"/>
    <w:rsid w:val="004F578B"/>
    <w:rsid w:val="005244A4"/>
    <w:rsid w:val="00546C5E"/>
    <w:rsid w:val="00553647"/>
    <w:rsid w:val="00603198"/>
    <w:rsid w:val="00681C5E"/>
    <w:rsid w:val="007776C8"/>
    <w:rsid w:val="007D253C"/>
    <w:rsid w:val="008026C9"/>
    <w:rsid w:val="0088610B"/>
    <w:rsid w:val="009A5150"/>
    <w:rsid w:val="009D4726"/>
    <w:rsid w:val="00A531C5"/>
    <w:rsid w:val="00AC15DA"/>
    <w:rsid w:val="00AE5E70"/>
    <w:rsid w:val="00B02D41"/>
    <w:rsid w:val="00B0577B"/>
    <w:rsid w:val="00B16E85"/>
    <w:rsid w:val="00B50ADE"/>
    <w:rsid w:val="00B8268B"/>
    <w:rsid w:val="00B86C19"/>
    <w:rsid w:val="00BD71E8"/>
    <w:rsid w:val="00D20712"/>
    <w:rsid w:val="00D35801"/>
    <w:rsid w:val="00DB1AEE"/>
    <w:rsid w:val="00E461AD"/>
    <w:rsid w:val="00E841DC"/>
    <w:rsid w:val="00EA4D41"/>
    <w:rsid w:val="00F36861"/>
    <w:rsid w:val="00F75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3D63A"/>
  <w15:chartTrackingRefBased/>
  <w15:docId w15:val="{78CDE5D1-8017-4BDE-AF20-C6355994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743"/>
    <w:pPr>
      <w:spacing w:after="200" w:line="276" w:lineRule="auto"/>
    </w:pPr>
    <w:rPr>
      <w:rFonts w:ascii="Times New Roman" w:eastAsia="SimSun" w:hAnsi="Times New Roman" w:cs="Times New Roman"/>
      <w:lang w:val="ro-RO"/>
    </w:rPr>
  </w:style>
  <w:style w:type="paragraph" w:styleId="Heading1">
    <w:name w:val="heading 1"/>
    <w:basedOn w:val="Normal"/>
    <w:next w:val="Normal"/>
    <w:link w:val="Heading1Char"/>
    <w:uiPriority w:val="9"/>
    <w:qFormat/>
    <w:rsid w:val="00AE5E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Normal bullet 2,body 2,List Paragraph11,Akapit z list¹ BS,Outlines a.b.c.,List_Paragraph,Multilevel para_II,Akapit z lista BS,List Paragraph111,Forth level,List Paragraph2,Bullet,Listă paragraf1"/>
    <w:basedOn w:val="Normal"/>
    <w:link w:val="ListParagraphChar"/>
    <w:uiPriority w:val="99"/>
    <w:qFormat/>
    <w:rsid w:val="00394743"/>
    <w:pPr>
      <w:ind w:left="720"/>
      <w:contextualSpacing/>
    </w:pPr>
    <w:rPr>
      <w:sz w:val="20"/>
      <w:szCs w:val="20"/>
      <w:lang w:eastAsia="ro-RO"/>
    </w:rPr>
  </w:style>
  <w:style w:type="paragraph" w:styleId="NormalWeb">
    <w:name w:val="Normal (Web)"/>
    <w:basedOn w:val="Normal"/>
    <w:uiPriority w:val="99"/>
    <w:rsid w:val="00394743"/>
    <w:pPr>
      <w:spacing w:before="100" w:beforeAutospacing="1" w:after="100" w:afterAutospacing="1" w:line="240" w:lineRule="auto"/>
    </w:pPr>
    <w:rPr>
      <w:sz w:val="24"/>
      <w:szCs w:val="24"/>
      <w:lang w:val="en-US" w:eastAsia="zh-CN"/>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99"/>
    <w:qFormat/>
    <w:locked/>
    <w:rsid w:val="00394743"/>
    <w:rPr>
      <w:rFonts w:ascii="Times New Roman" w:eastAsia="SimSun" w:hAnsi="Times New Roman" w:cs="Times New Roman"/>
      <w:sz w:val="20"/>
      <w:szCs w:val="20"/>
      <w:lang w:val="ro-RO" w:eastAsia="ro-RO"/>
    </w:rPr>
  </w:style>
  <w:style w:type="character" w:customStyle="1" w:styleId="Heading1Char">
    <w:name w:val="Heading 1 Char"/>
    <w:basedOn w:val="DefaultParagraphFont"/>
    <w:link w:val="Heading1"/>
    <w:uiPriority w:val="9"/>
    <w:rsid w:val="00AE5E70"/>
    <w:rPr>
      <w:rFonts w:asciiTheme="majorHAnsi" w:eastAsiaTheme="majorEastAsia" w:hAnsiTheme="majorHAnsi" w:cstheme="majorBidi"/>
      <w:color w:val="2E74B5" w:themeColor="accent1" w:themeShade="BF"/>
      <w:sz w:val="32"/>
      <w:szCs w:val="32"/>
      <w:lang w:val="ro-RO"/>
    </w:rPr>
  </w:style>
  <w:style w:type="paragraph" w:styleId="Header">
    <w:name w:val="header"/>
    <w:basedOn w:val="Normal"/>
    <w:link w:val="HeaderChar"/>
    <w:uiPriority w:val="99"/>
    <w:unhideWhenUsed/>
    <w:rsid w:val="00E841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41DC"/>
    <w:rPr>
      <w:rFonts w:ascii="Times New Roman" w:eastAsia="SimSun" w:hAnsi="Times New Roman" w:cs="Times New Roman"/>
      <w:lang w:val="ro-RO"/>
    </w:rPr>
  </w:style>
  <w:style w:type="paragraph" w:styleId="Footer">
    <w:name w:val="footer"/>
    <w:basedOn w:val="Normal"/>
    <w:link w:val="FooterChar"/>
    <w:uiPriority w:val="99"/>
    <w:unhideWhenUsed/>
    <w:rsid w:val="00E841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41DC"/>
    <w:rPr>
      <w:rFonts w:ascii="Times New Roman" w:eastAsia="SimSu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2664">
      <w:bodyDiv w:val="1"/>
      <w:marLeft w:val="0"/>
      <w:marRight w:val="0"/>
      <w:marTop w:val="0"/>
      <w:marBottom w:val="0"/>
      <w:divBdr>
        <w:top w:val="none" w:sz="0" w:space="0" w:color="auto"/>
        <w:left w:val="none" w:sz="0" w:space="0" w:color="auto"/>
        <w:bottom w:val="none" w:sz="0" w:space="0" w:color="auto"/>
        <w:right w:val="none" w:sz="0" w:space="0" w:color="auto"/>
      </w:divBdr>
    </w:div>
    <w:div w:id="36051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Nicoleta-Andreea Solomon</dc:creator>
  <cp:keywords/>
  <dc:description/>
  <cp:lastModifiedBy>Florentin Cotorobai</cp:lastModifiedBy>
  <cp:revision>2</cp:revision>
  <dcterms:created xsi:type="dcterms:W3CDTF">2023-08-17T11:20:00Z</dcterms:created>
  <dcterms:modified xsi:type="dcterms:W3CDTF">2023-08-17T11:20:00Z</dcterms:modified>
</cp:coreProperties>
</file>